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5767"/>
      </w:tblGrid>
      <w:tr w:rsidR="005B0986" w:rsidRPr="0017392D" w14:paraId="2DB36783" w14:textId="77777777" w:rsidTr="00C6452B">
        <w:trPr>
          <w:trHeight w:val="719"/>
        </w:trPr>
        <w:tc>
          <w:tcPr>
            <w:tcW w:w="10065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683FAC93" w14:textId="77777777" w:rsidR="005B0986" w:rsidRPr="0017392D" w:rsidRDefault="005B0986" w:rsidP="00C64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IZVJEŠĆE O SAVJETOVANJU S JAVNOŠĆU</w:t>
            </w:r>
          </w:p>
          <w:p w14:paraId="1F51C01D" w14:textId="0C5C3879" w:rsidR="00C6452B" w:rsidRPr="00D52DBD" w:rsidRDefault="005B0986" w:rsidP="00D52D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  <w:r w:rsidR="0016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C64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ORGANIZACIJI I NAČINU NAPLATE PARKIRANJA NA PODRUČJU OPĆINE PAKOŠTANE</w:t>
            </w:r>
          </w:p>
          <w:p w14:paraId="67D5CCBD" w14:textId="7A7F31EE" w:rsidR="005B0986" w:rsidRPr="0017392D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Nositelj izrade izvješća: </w:t>
            </w:r>
            <w:r w:rsidR="0059264E"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="00C64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uština d.o.o.</w:t>
            </w:r>
          </w:p>
          <w:p w14:paraId="101C6DF7" w14:textId="7DE240CB" w:rsidR="005B0986" w:rsidRPr="00570EC4" w:rsidRDefault="00570EC4" w:rsidP="00570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70E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Izvješće sastavljeno: </w:t>
            </w:r>
            <w:r w:rsidR="00B515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05</w:t>
            </w:r>
            <w:r w:rsidR="00165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C64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="00B515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165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.202</w:t>
            </w:r>
            <w:r w:rsidR="00C64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165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570E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godine</w:t>
            </w:r>
          </w:p>
        </w:tc>
      </w:tr>
      <w:tr w:rsidR="005B0986" w:rsidRPr="0017392D" w14:paraId="6ABBA3B2" w14:textId="77777777" w:rsidTr="00D52DBD">
        <w:trPr>
          <w:trHeight w:val="761"/>
        </w:trPr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96CAB4" w14:textId="77777777" w:rsidR="005B0986" w:rsidRPr="0017392D" w:rsidRDefault="005B0986" w:rsidP="0015624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1EB4B7B" w14:textId="0AB8EFCE" w:rsidR="0017392D" w:rsidRPr="00CB7670" w:rsidRDefault="00C6452B" w:rsidP="006544C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ODLUKA O </w:t>
            </w:r>
            <w:r w:rsidR="00B51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DOPUNI ODLUKE O </w:t>
            </w:r>
            <w:r w:rsidRPr="00CB7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ORGANIZACIJI I NAČINU NAPLATE PARKIRANJA NA PODRUČJU OPĆINE PAKOŠTANE</w:t>
            </w:r>
            <w:r w:rsidR="00165422" w:rsidRPr="00CB7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B0986" w:rsidRPr="0017392D" w14:paraId="2F85C759" w14:textId="77777777" w:rsidTr="00D52DBD">
        <w:trPr>
          <w:trHeight w:val="817"/>
        </w:trPr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B83C0CD" w14:textId="2C6F5E09" w:rsidR="005B0986" w:rsidRPr="0017392D" w:rsidRDefault="005B0986" w:rsidP="0015624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izradu nacrta </w:t>
            </w:r>
            <w:r w:rsidR="00E87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prijedloga akta</w:t>
            </w:r>
            <w:r w:rsidR="00C64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="0018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predlagatelja 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8849D8" w14:textId="071A386E" w:rsidR="005B0986" w:rsidRPr="0017392D" w:rsidRDefault="00C6452B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Juština d.o.o.</w:t>
            </w:r>
            <w:r w:rsidR="00180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871AD" w:rsidRPr="0017392D" w14:paraId="6B630F68" w14:textId="77777777" w:rsidTr="00D52DBD">
        <w:trPr>
          <w:trHeight w:val="561"/>
        </w:trPr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271DF3B" w14:textId="13F39441" w:rsidR="00E871AD" w:rsidRPr="0017392D" w:rsidRDefault="00E871AD" w:rsidP="0015624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tijela nadležnog 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donošenje akta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58DC8F4" w14:textId="1C8FCC55" w:rsidR="00E871AD" w:rsidRDefault="00C6452B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Direktor trgovačkog društva Juština d.o.o.</w:t>
            </w:r>
            <w:r w:rsidR="00053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0986" w:rsidRPr="0017392D" w14:paraId="35BEA151" w14:textId="77777777" w:rsidTr="00156247">
        <w:trPr>
          <w:trHeight w:val="70"/>
        </w:trPr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3D800B" w14:textId="77777777" w:rsidR="005B0986" w:rsidRPr="0017392D" w:rsidRDefault="005B0986" w:rsidP="00156247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Razlozi za donošenje akta i ciljevi koji se njime žele postići uz sažetak ključnih pitanja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65F040" w14:textId="419DF814" w:rsidR="005B0986" w:rsidRPr="00CB7670" w:rsidRDefault="00B515A9" w:rsidP="00CB76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ove odluke je financijsko i egzistencijalno rasterećenje lokalnog stanovništva te lakši prinalazak parkirnog mjesta posebice u vrijeme turističke sezone.</w:t>
            </w:r>
          </w:p>
        </w:tc>
      </w:tr>
      <w:tr w:rsidR="00C6452B" w:rsidRPr="0017392D" w14:paraId="5C953D31" w14:textId="77777777" w:rsidTr="00CB7670">
        <w:trPr>
          <w:trHeight w:val="500"/>
        </w:trPr>
        <w:tc>
          <w:tcPr>
            <w:tcW w:w="4298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C861BF" w14:textId="53959F1C" w:rsidR="00C6452B" w:rsidRPr="0017392D" w:rsidRDefault="00C6452B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dokumenata za savjetovanje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C5AA5BE" w14:textId="0D5E1968" w:rsidR="00C6452B" w:rsidRPr="0017392D" w:rsidRDefault="00C6452B" w:rsidP="00C6452B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E736D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www.justina.hr</w:t>
              </w:r>
            </w:hyperlink>
          </w:p>
        </w:tc>
      </w:tr>
      <w:tr w:rsidR="00C6452B" w:rsidRPr="0017392D" w14:paraId="430AD1EE" w14:textId="77777777" w:rsidTr="00CB7670">
        <w:trPr>
          <w:trHeight w:val="413"/>
        </w:trPr>
        <w:tc>
          <w:tcPr>
            <w:tcW w:w="4298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7BB54DE" w14:textId="4B24A4ED" w:rsidR="00C6452B" w:rsidRPr="0017392D" w:rsidRDefault="00156247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provedbe savjetovanja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B3C149" w14:textId="6F322287" w:rsidR="00C6452B" w:rsidRPr="0017392D" w:rsidRDefault="00156247" w:rsidP="00C6452B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 </w:t>
            </w:r>
            <w:r w:rsidR="00B515A9">
              <w:rPr>
                <w:rFonts w:ascii="Times New Roman" w:hAnsi="Times New Roman" w:cs="Times New Roman"/>
                <w:bCs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515A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.2026. do</w:t>
            </w:r>
            <w:r w:rsidR="00B51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B515A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.2026.</w:t>
            </w:r>
          </w:p>
        </w:tc>
      </w:tr>
      <w:tr w:rsidR="005B0986" w:rsidRPr="0017392D" w14:paraId="7707D0F5" w14:textId="77777777" w:rsidTr="00CB7670">
        <w:trPr>
          <w:trHeight w:val="708"/>
        </w:trPr>
        <w:tc>
          <w:tcPr>
            <w:tcW w:w="4298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DCB88A4" w14:textId="77777777" w:rsidR="005B0986" w:rsidRPr="0017392D" w:rsidRDefault="005B0986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osnovnih pokazatelja  uključenosti savjetovanja s javnošću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445DBA3" w14:textId="7F08C1D0" w:rsidR="0059264E" w:rsidRPr="00CB7670" w:rsidRDefault="0059264E" w:rsidP="00C6452B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 postupku javnog savjetovanja </w:t>
            </w:r>
            <w:r w:rsidR="00470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>zaprimljen</w:t>
            </w:r>
            <w:r w:rsidR="00B51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su 4 </w:t>
            </w:r>
            <w:r w:rsidR="00125322">
              <w:rPr>
                <w:rFonts w:ascii="Times New Roman" w:hAnsi="Times New Roman" w:cs="Times New Roman"/>
                <w:bCs/>
                <w:sz w:val="24"/>
                <w:szCs w:val="24"/>
              </w:rPr>
              <w:t>prijedlog</w:t>
            </w:r>
            <w:r w:rsidR="00B515A9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53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470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primjedb</w:t>
            </w:r>
            <w:r w:rsidR="00B515A9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532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CB7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5322">
              <w:rPr>
                <w:rFonts w:ascii="Times New Roman" w:hAnsi="Times New Roman" w:cs="Times New Roman"/>
                <w:bCs/>
                <w:sz w:val="24"/>
                <w:szCs w:val="24"/>
              </w:rPr>
              <w:t>mišljenj</w:t>
            </w:r>
            <w:r w:rsidR="00B515A9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4708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</w:tr>
      <w:tr w:rsidR="00B515A9" w:rsidRPr="0017392D" w14:paraId="276D67D2" w14:textId="77777777" w:rsidTr="00C6452B"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E8318E" w14:textId="77777777" w:rsidR="00B515A9" w:rsidRPr="0017392D" w:rsidRDefault="00B515A9" w:rsidP="00B515A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DD9CBD3" w14:textId="0CC960C9" w:rsidR="00B515A9" w:rsidRPr="00CB7670" w:rsidRDefault="00B515A9" w:rsidP="00B515A9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Tijekom javnog savjetovanja sa zainteresiranom javnošću zaprimljen je prijedlog od fra Ivana </w:t>
            </w:r>
            <w:r w:rsidR="00F3519A">
              <w:rPr>
                <w:rFonts w:ascii="Times New Roman" w:hAnsi="Times New Roman" w:cs="Times New Roman"/>
                <w:bCs/>
                <w:sz w:val="24"/>
                <w:szCs w:val="24"/>
              </w:rPr>
              <w:t>Penavića, Matilde Mladinić , Vesne Zubčić, Marije Zubčić</w:t>
            </w:r>
          </w:p>
        </w:tc>
      </w:tr>
      <w:tr w:rsidR="00B515A9" w:rsidRPr="0017392D" w14:paraId="73D0EF90" w14:textId="77777777" w:rsidTr="00C6452B"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34BB08" w14:textId="77777777" w:rsidR="00B515A9" w:rsidRPr="0017392D" w:rsidRDefault="00B515A9" w:rsidP="00B515A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Ostali oblici savjetovanja s javnošću 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C9D3D8" w14:textId="10B407CC" w:rsidR="00B515A9" w:rsidRPr="0017392D" w:rsidRDefault="00B515A9" w:rsidP="00B515A9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Nije bilo. </w:t>
            </w:r>
          </w:p>
        </w:tc>
      </w:tr>
      <w:tr w:rsidR="00B515A9" w:rsidRPr="0017392D" w14:paraId="55872C03" w14:textId="77777777" w:rsidTr="00C6452B">
        <w:tc>
          <w:tcPr>
            <w:tcW w:w="429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1836F4F" w14:textId="77777777" w:rsidR="00B515A9" w:rsidRPr="0017392D" w:rsidRDefault="00B515A9" w:rsidP="00B515A9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76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51F741" w14:textId="2F721E8B" w:rsidR="00B515A9" w:rsidRPr="0017392D" w:rsidRDefault="00B515A9" w:rsidP="00B515A9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>ema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3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3265BC0B" w14:textId="281F6703" w:rsidR="00E738EC" w:rsidRPr="0017392D" w:rsidRDefault="00E738EC" w:rsidP="00E738EC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Toc468978618"/>
      <w:r w:rsidRPr="0017392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Pregled prihvaćenih i neprihvaćenih primjedbi</w:t>
      </w:r>
      <w:bookmarkEnd w:id="0"/>
    </w:p>
    <w:tbl>
      <w:tblPr>
        <w:tblW w:w="10207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1701"/>
        <w:gridCol w:w="3823"/>
        <w:gridCol w:w="2839"/>
      </w:tblGrid>
      <w:tr w:rsidR="00E738EC" w:rsidRPr="0017392D" w14:paraId="49E30117" w14:textId="77777777" w:rsidTr="00050D83">
        <w:tc>
          <w:tcPr>
            <w:tcW w:w="852" w:type="dxa"/>
            <w:vAlign w:val="center"/>
          </w:tcPr>
          <w:p w14:paraId="03EBBFDA" w14:textId="77777777" w:rsidR="00E738EC" w:rsidRPr="0017392D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992" w:type="dxa"/>
            <w:vAlign w:val="center"/>
          </w:tcPr>
          <w:p w14:paraId="062BB71C" w14:textId="77777777" w:rsidR="00E738EC" w:rsidRPr="0017392D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Sudionik savjetovanja (ime i prezime pojedinca, naziv organizacije)</w:t>
            </w:r>
          </w:p>
        </w:tc>
        <w:tc>
          <w:tcPr>
            <w:tcW w:w="1701" w:type="dxa"/>
            <w:vAlign w:val="center"/>
          </w:tcPr>
          <w:p w14:paraId="561C6764" w14:textId="77777777" w:rsidR="00E738EC" w:rsidRPr="0017392D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Članak ili drugi dio nacrta na koji se odnosi prijedlog ili mišljenje</w:t>
            </w:r>
          </w:p>
        </w:tc>
        <w:tc>
          <w:tcPr>
            <w:tcW w:w="3823" w:type="dxa"/>
            <w:vAlign w:val="center"/>
          </w:tcPr>
          <w:p w14:paraId="1AB74657" w14:textId="77777777" w:rsidR="00E738EC" w:rsidRPr="0017392D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Tekst zaprimljenog prijedloga ili mišljenja</w:t>
            </w:r>
          </w:p>
        </w:tc>
        <w:tc>
          <w:tcPr>
            <w:tcW w:w="2839" w:type="dxa"/>
            <w:vAlign w:val="center"/>
          </w:tcPr>
          <w:p w14:paraId="04123760" w14:textId="47EFEB9F" w:rsidR="00E738EC" w:rsidRPr="0017392D" w:rsidRDefault="00E738EC" w:rsidP="001907B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Status prijedloga ili mišljenja (prihvaćanje</w:t>
            </w:r>
            <w:r w:rsidR="00CB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CB7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3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neprihvaćanje s  obrazloženjem) </w:t>
            </w:r>
          </w:p>
        </w:tc>
      </w:tr>
      <w:tr w:rsidR="00E738EC" w:rsidRPr="0017392D" w14:paraId="4843F898" w14:textId="77777777" w:rsidTr="00050D83">
        <w:trPr>
          <w:trHeight w:val="2839"/>
        </w:trPr>
        <w:tc>
          <w:tcPr>
            <w:tcW w:w="852" w:type="dxa"/>
          </w:tcPr>
          <w:p w14:paraId="24ADB76F" w14:textId="4D9C5CDE" w:rsidR="00E738EC" w:rsidRPr="0017392D" w:rsidRDefault="00E738EC" w:rsidP="00CB767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62DC44" w14:textId="43FFA99A" w:rsidR="00E738EC" w:rsidRPr="0017392D" w:rsidRDefault="00F3519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 Ivan Penavić</w:t>
            </w:r>
          </w:p>
        </w:tc>
        <w:tc>
          <w:tcPr>
            <w:tcW w:w="1701" w:type="dxa"/>
          </w:tcPr>
          <w:p w14:paraId="66A8E65B" w14:textId="472A0FC5" w:rsidR="0068019B" w:rsidRPr="0017392D" w:rsidRDefault="00F3519A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prilog obrascu</w:t>
            </w:r>
          </w:p>
        </w:tc>
        <w:tc>
          <w:tcPr>
            <w:tcW w:w="3823" w:type="dxa"/>
          </w:tcPr>
          <w:p w14:paraId="0A392B5C" w14:textId="77777777" w:rsidR="00E10633" w:rsidRPr="001B2CB2" w:rsidRDefault="00E10633" w:rsidP="00E10633">
            <w:pPr>
              <w:ind w:left="17" w:right="7"/>
              <w:jc w:val="center"/>
              <w:rPr>
                <w:rFonts w:asciiTheme="majorHAnsi" w:eastAsia="Times New Roman" w:hAnsiTheme="majorHAnsi"/>
                <w:sz w:val="24"/>
                <w:szCs w:val="24"/>
                <w:lang w:eastAsia="hr-HR"/>
              </w:rPr>
            </w:pPr>
            <w:r w:rsidRPr="001B2CB2">
              <w:rPr>
                <w:rFonts w:asciiTheme="majorHAnsi" w:hAnsiTheme="majorHAnsi"/>
                <w:b/>
                <w:sz w:val="24"/>
                <w:szCs w:val="24"/>
              </w:rPr>
              <w:t xml:space="preserve">Prijedlog izmjene i dopune Nacrta prijedloga ODLUKE o organizaciji i načinu naplate parkiranja na području Općine Pakoštane </w:t>
            </w:r>
          </w:p>
          <w:p w14:paraId="4E412EA1" w14:textId="77777777" w:rsidR="00E10633" w:rsidRPr="001B2CB2" w:rsidRDefault="00E10633" w:rsidP="00E10633">
            <w:pPr>
              <w:spacing w:line="256" w:lineRule="auto"/>
              <w:ind w:left="7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B2CB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35A6B7E5" w14:textId="77777777" w:rsidR="00E10633" w:rsidRPr="001B2CB2" w:rsidRDefault="00E10633" w:rsidP="00E10633">
            <w:pPr>
              <w:ind w:left="17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B2CB2">
              <w:rPr>
                <w:rFonts w:asciiTheme="majorHAnsi" w:hAnsiTheme="majorHAnsi"/>
                <w:b/>
                <w:sz w:val="24"/>
                <w:szCs w:val="24"/>
              </w:rPr>
              <w:t xml:space="preserve">(prilog OBRASCU sudjelovanja u savjetovanju o nacrtu akta) </w:t>
            </w:r>
          </w:p>
          <w:p w14:paraId="57E9AB20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3A56C9C9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2E87F1B9" w14:textId="77777777" w:rsidR="00E10633" w:rsidRDefault="00E10633" w:rsidP="00E10633">
            <w:pPr>
              <w:ind w:left="-5"/>
            </w:pPr>
            <w:r>
              <w:t xml:space="preserve">Poštovani, </w:t>
            </w:r>
          </w:p>
          <w:p w14:paraId="3051078C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2F9B4852" w14:textId="77777777" w:rsidR="00E10633" w:rsidRDefault="00E10633" w:rsidP="00E10633">
            <w:pPr>
              <w:ind w:left="-5"/>
            </w:pPr>
            <w:r>
              <w:t xml:space="preserve">ovim putem podnosim komentar odnosno prigovor na Nacrt prijedloga Odluke o dopunama Odluke o organizaciji i načinu naplate parkiranja na području Općine Pakoštane te predlažem izmjene i dopune prije donošenja konačne odluke. </w:t>
            </w:r>
          </w:p>
          <w:p w14:paraId="7332500C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6C35C987" w14:textId="77777777" w:rsidR="00E10633" w:rsidRDefault="00E10633" w:rsidP="00E10633">
            <w:pPr>
              <w:ind w:left="-5"/>
            </w:pPr>
            <w:r>
              <w:t xml:space="preserve">Prije svega osporava se predložena visina naknade za sezonske parkirališne karte u iznosu od 200,00 EUR za parkiralište Jaz i 180,00 EUR za zatvoreno parkiralište Pilatuša, kao i kriteriji za ostvarivanje prava na umanjenje ili pogodnosti. </w:t>
            </w:r>
          </w:p>
          <w:p w14:paraId="668132E8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058AD9A8" w14:textId="77777777" w:rsidR="00E10633" w:rsidRDefault="00E10633" w:rsidP="00E10633">
            <w:pPr>
              <w:ind w:left="-5"/>
            </w:pPr>
            <w:r>
              <w:t xml:space="preserve">Smatra se kako predloženi iznosi, uz ograničavanje pogodnosti isključivo na osobe s prebivalištem na području Općine Pakoštane odnosno vlasnike vozila zadarskih registracijskih oznaka, nisu u cijelosti utemeljeni na načelu razmjernosti te dovode do nejednakog položaja osoba koje imaju trajnu i </w:t>
            </w:r>
            <w:r>
              <w:lastRenderedPageBreak/>
              <w:t xml:space="preserve">stvarnu vezu s područjem Općine, ali ne ispunjavaju formalni uvjet prebivališta. </w:t>
            </w:r>
          </w:p>
          <w:p w14:paraId="3ACCC0AC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5C085AA1" w14:textId="77777777" w:rsidR="00E10633" w:rsidRDefault="00E10633" w:rsidP="00E10633">
            <w:pPr>
              <w:ind w:left="-5"/>
            </w:pPr>
            <w:r>
              <w:t xml:space="preserve">Posebno se ukazuje na specifičan položaj osoba koje imaju objekte i nekretnine na otoku Vrgadi stečene po osnovi nasljedstva, a koje povremeno borave na otoku, održavaju i koriste svoje nekretnine, podmiruju komunalne i druge obveze te kroz svoje djelovanje sudjeluju u očuvanju života i kontinuiteta zajednice na otoku. </w:t>
            </w:r>
          </w:p>
          <w:p w14:paraId="4789ABA7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078B055B" w14:textId="77777777" w:rsidR="00E10633" w:rsidRDefault="00E10633" w:rsidP="00E10633">
            <w:pPr>
              <w:ind w:left="-5"/>
            </w:pPr>
            <w:r>
              <w:t xml:space="preserve">Takve osobe imaju dugotrajnu i legitimnu povezanost s područjem Općine Pakoštane, koja proizlazi ne samo iz prava vlasništva već i iz kontinuiranog izvršavanja obveza vezanih uz nekretnine i lokalnu zajednicu. Isključivanje navedene skupine osoba iz prava na povlašteni režim parkiranja stvara neravnopravan položaj između osoba koje imaju stvarni interes i trajnu povezanost s područjem Općine i osoba koje navedeno pravo ostvaruju isključivo temeljem formalnog kriterija prebivališta. </w:t>
            </w:r>
          </w:p>
          <w:p w14:paraId="7B5925CF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260C676B" w14:textId="77777777" w:rsidR="00E10633" w:rsidRDefault="00E10633" w:rsidP="00E10633">
            <w:pPr>
              <w:ind w:left="-5"/>
            </w:pPr>
            <w:r>
              <w:t xml:space="preserve">Potrebno je uzeti u obzir kako prebivalište samo po sebi ne predstavlja jedini ni isključivi pokazatelj stvarne povezanosti pojedinca s određenom lokalnom zajednicom. U konkretnom slučaju postoji opravdan i objektivan razlog za drugačiji pristup prema osobama koje su nasljeđivanjem stekle nekretnine na otoku Vrgadi i koje ih redovito koriste i održavaju. </w:t>
            </w:r>
          </w:p>
          <w:p w14:paraId="44E83908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1BE0B47C" w14:textId="77777777" w:rsidR="00E10633" w:rsidRDefault="00E10633" w:rsidP="00E10633">
            <w:pPr>
              <w:ind w:left="-5"/>
            </w:pPr>
            <w:r>
              <w:lastRenderedPageBreak/>
              <w:t xml:space="preserve">Predložena odredba u sadašnjem obliku može dovesti do situacije u kojoj osobe koje desetljećima imaju obiteljske nekretnine na otoku, sudjeluju u njegovu održavanju i podmiruju financijske obveze prema lokalnoj zajednici, budu stavljene u nepovoljniji položaj od osoba koje ispunjavaju isključivo administrativni kriterij prebivališta. </w:t>
            </w:r>
          </w:p>
          <w:p w14:paraId="1678C4F4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32287831" w14:textId="77777777" w:rsidR="00E10633" w:rsidRDefault="00E10633" w:rsidP="00E10633">
            <w:pPr>
              <w:ind w:left="-5"/>
            </w:pPr>
            <w:r>
              <w:t xml:space="preserve">Slijedom navedenoga predlaže se: </w:t>
            </w:r>
          </w:p>
          <w:p w14:paraId="5597C871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3AF16C52" w14:textId="77777777" w:rsidR="00E10633" w:rsidRDefault="00E10633" w:rsidP="00E10633">
            <w:pPr>
              <w:numPr>
                <w:ilvl w:val="0"/>
                <w:numId w:val="4"/>
              </w:numPr>
              <w:spacing w:after="0" w:line="247" w:lineRule="auto"/>
              <w:ind w:hanging="10"/>
            </w:pPr>
            <w:r>
              <w:t xml:space="preserve">preispitati i smanjiti predložene iznose sezonskih parkirališnih karata kako bi isti bili razmjerni stvarnim potrebama i mogućnostima korisnika; </w:t>
            </w:r>
          </w:p>
          <w:p w14:paraId="5AD55463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4513488F" w14:textId="77777777" w:rsidR="00E10633" w:rsidRDefault="00E10633" w:rsidP="00E10633">
            <w:pPr>
              <w:numPr>
                <w:ilvl w:val="0"/>
                <w:numId w:val="4"/>
              </w:numPr>
              <w:spacing w:after="0" w:line="247" w:lineRule="auto"/>
              <w:ind w:hanging="10"/>
            </w:pPr>
            <w:r>
              <w:t xml:space="preserve">dopuniti odredbe Odluke na način da pravo na povlaštenu cijenu, umanjenje naknade ili odgovarajuće izuzeće ostvaruju i osobe koje dokažu vlasništvo nad objektom ili nekretninom na otoku Vrgadi stečenom po osnovi nasljedstva; </w:t>
            </w:r>
          </w:p>
          <w:p w14:paraId="0FD373B0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3E09E355" w14:textId="77777777" w:rsidR="00E10633" w:rsidRDefault="00E10633" w:rsidP="00E10633">
            <w:pPr>
              <w:numPr>
                <w:ilvl w:val="0"/>
                <w:numId w:val="4"/>
              </w:numPr>
              <w:spacing w:after="0" w:line="247" w:lineRule="auto"/>
              <w:ind w:hanging="10"/>
            </w:pPr>
            <w:r>
              <w:t xml:space="preserve">omogućiti ostvarivanje navedenog prava uz dokaz vlasništva (izvadak iz zemljišne knjige, rješenje o nasljeđivanju ili drugi odgovarajući dokument). </w:t>
            </w:r>
          </w:p>
          <w:p w14:paraId="1C62F6CB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1BA28518" w14:textId="77777777" w:rsidR="00E10633" w:rsidRDefault="00E10633" w:rsidP="00E10633">
            <w:pPr>
              <w:ind w:left="-5"/>
            </w:pPr>
            <w:r>
              <w:t xml:space="preserve">Predložene izmjene bile bi u skladu s načelima pravičnosti, jednakosti i razmjernosti te bi omogućile donošenje odluke koja uvažava stvarne životne okolnosti i specifičnosti stanovnika i vlasnika nekretnina vezanih uz otok Vrgadu. </w:t>
            </w:r>
          </w:p>
          <w:p w14:paraId="44D897CD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44446226" w14:textId="77777777" w:rsidR="00E10633" w:rsidRDefault="00E10633" w:rsidP="00E10633">
            <w:pPr>
              <w:ind w:left="-5"/>
            </w:pPr>
            <w:r>
              <w:lastRenderedPageBreak/>
              <w:t xml:space="preserve">Stoga molim da se navedeni prijedlozi ozbiljno razmotre i uvrste u konačni tekst Odluke prije njezina usvajanja. </w:t>
            </w:r>
          </w:p>
          <w:p w14:paraId="0E761B02" w14:textId="77777777" w:rsidR="00E10633" w:rsidRDefault="00E10633" w:rsidP="00E10633">
            <w:pPr>
              <w:spacing w:line="256" w:lineRule="auto"/>
            </w:pPr>
            <w:r>
              <w:t xml:space="preserve"> </w:t>
            </w:r>
          </w:p>
          <w:p w14:paraId="63F6CEFA" w14:textId="03AAA4B1" w:rsidR="00E10633" w:rsidRDefault="00E10633" w:rsidP="006E01E6">
            <w:pPr>
              <w:spacing w:line="256" w:lineRule="auto"/>
            </w:pPr>
          </w:p>
          <w:p w14:paraId="789A2019" w14:textId="33ABDFF8" w:rsidR="0068019B" w:rsidRPr="0017392D" w:rsidRDefault="0068019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6D761AA8" w14:textId="77777777" w:rsidR="0068019B" w:rsidRDefault="00E1063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Prijedl</w:t>
            </w:r>
            <w:r w:rsidR="00050D83" w:rsidRPr="002B4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2B4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 nije prihvaćen</w:t>
            </w:r>
            <w:r w:rsidR="00050D8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40E865" w14:textId="6625FC7D" w:rsidR="002B49F8" w:rsidRPr="002908A9" w:rsidRDefault="00050D83" w:rsidP="001B2CB2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2908A9">
              <w:rPr>
                <w:rFonts w:cstheme="minorHAnsi"/>
                <w:b/>
                <w:bCs/>
                <w:sz w:val="24"/>
                <w:szCs w:val="24"/>
              </w:rPr>
              <w:t>Obrazloženje</w:t>
            </w:r>
            <w:r w:rsidR="002908A9" w:rsidRPr="002908A9">
              <w:rPr>
                <w:rFonts w:cstheme="minorHAnsi"/>
                <w:b/>
                <w:bCs/>
                <w:sz w:val="24"/>
                <w:szCs w:val="24"/>
              </w:rPr>
              <w:t xml:space="preserve"> prijedloga br. 1. </w:t>
            </w:r>
          </w:p>
          <w:p w14:paraId="1D1599BE" w14:textId="77777777" w:rsidR="001B2CB2" w:rsidRDefault="002B49F8" w:rsidP="002B49F8">
            <w:pPr>
              <w:spacing w:after="0" w:line="240" w:lineRule="auto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Korisnici koji ostvaruju pravo na povlaštenu kartu uvjetovani su </w:t>
            </w:r>
            <w:r w:rsidR="00050D83" w:rsidRPr="00050D8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611B6DF" w14:textId="3C0CEB38" w:rsidR="00B22D27" w:rsidRDefault="00050D83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50D8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registracijsk</w:t>
            </w:r>
            <w:r w:rsidR="002B49F8"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050D8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oznak</w:t>
            </w:r>
            <w:r w:rsidR="002B49F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om </w:t>
            </w:r>
            <w:r w:rsidRPr="00050D8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vozila</w:t>
            </w:r>
            <w:r w:rsidR="002B49F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zadarskih </w:t>
            </w:r>
            <w:r w:rsidR="00B22D2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registarskih </w:t>
            </w:r>
            <w:r w:rsidR="002B49F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oznaka i osobnom iskaznicom 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vlasnika vozila </w:t>
            </w:r>
            <w:r w:rsidR="00B22D2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 prebivalištem </w:t>
            </w:r>
            <w:r w:rsidR="002B49F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području Općine Pakoštane </w:t>
            </w:r>
            <w:r w:rsidR="00B22D2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(bez obzira da li na području Općine Pakoštane  imaju u vlasništvu kuću ili stan ili poslovni prostor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u odnosu na način stjecanja nekretnine</w:t>
            </w:r>
            <w:r w:rsidR="009637DD"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293E40B0" w14:textId="098AC521" w:rsidR="00B22D27" w:rsidRDefault="001B2CB2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Svako drugačije postupanje bilo bi diskriminirajuće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jer Općina Pakoštane ima i ostala naselja. </w:t>
            </w:r>
          </w:p>
          <w:p w14:paraId="3569F2C4" w14:textId="544467CB" w:rsidR="00050D83" w:rsidRDefault="00050D83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50D8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745AE72A" w14:textId="77777777" w:rsidR="001B2CB2" w:rsidRDefault="001B2CB2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B06014D" w14:textId="027E404E" w:rsidR="001B2CB2" w:rsidRDefault="001B2CB2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odnosu na korisnike koji ne ostvaruju pravo na povlaštenu kartu imaju mogućnost kupiti jednu i/ili više parkirnih karti 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koja/koje  </w:t>
            </w:r>
            <w:r w:rsidR="00B22D2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vrijed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i/vrijede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cijelu godinu čime 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mogu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osigurali</w:t>
            </w:r>
            <w:r w:rsidR="00B22D2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mogućnost parkiranja  na parkiralištima Općine Pakoštane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Tu </w:t>
            </w:r>
            <w:r w:rsidR="00B22D2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parkirn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="00B22D2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="00B22D2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že 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koristiti 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korisnik koji ju je kupio za svoje vozilo a u slučaju da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nema potrebu koristiti </w:t>
            </w:r>
            <w:r w:rsidR="009637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parkirnu kartu 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svoje vozilo može je ustupiti nekom  drugom 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vlasniku vozila 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korištenje 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>parking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pod uvjetom da 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istu ne zloupotrebljava što se jednostavno bilježi na ulazu na parking. </w:t>
            </w:r>
          </w:p>
          <w:p w14:paraId="4C46575E" w14:textId="77777777" w:rsidR="00D70B0C" w:rsidRDefault="00D70B0C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1FEEA21" w14:textId="77777777" w:rsidR="00D70B0C" w:rsidRDefault="00D70B0C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15E1D35" w14:textId="6730663D" w:rsidR="00D70B0C" w:rsidRDefault="00B22D27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druge jedinice lokalne samouprave izdaju povlaštene karte i nije „praksa“ povezivati pravo </w:t>
            </w:r>
            <w:r w:rsidR="009637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</w:t>
            </w:r>
            <w:r w:rsidR="009637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kupnju parkirne karte za 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parkirno mjesta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vlasništvo</w:t>
            </w:r>
            <w:r w:rsidR="00D70B0C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stana ili kuće ili poslovnog prostora i sl.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načinom stjecanja nekretnine (npr. nasljedstvo). </w:t>
            </w:r>
          </w:p>
          <w:p w14:paraId="1B809233" w14:textId="6D133060" w:rsidR="00D70B0C" w:rsidRDefault="00D70B0C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to bi bila diskriminacija jer postoje vlasnici vozila koji nemaju u svom vlasništvu nekretninu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 imaju vozilo</w:t>
            </w:r>
            <w:r w:rsidR="009637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koje imaju potrebu kupiti parkirnu kartu. </w:t>
            </w:r>
          </w:p>
          <w:p w14:paraId="25C2E43B" w14:textId="77777777" w:rsidR="00D70B0C" w:rsidRDefault="00D70B0C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A3711E9" w14:textId="11770AC2" w:rsidR="002908A9" w:rsidRDefault="00D70B0C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Davanje popusta za korisnike parkinga koji imaju nekretnine na otoku Vrgada, a nemaju 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uvjete za povlaštenu kartu,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bila bi diskriminirajuće </w:t>
            </w:r>
            <w:r w:rsidR="002908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odnosu na druge </w:t>
            </w:r>
            <w:r w:rsidR="009637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korisnike  koji imaju nekretnine na području 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drugih naselja </w:t>
            </w:r>
            <w:r w:rsidR="009637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Općine Pakoštane a ne ostvaruju pravo na povlaštenu kartu (popust).  Postoji veliki broj  nekretnina koje se koriste povremeno (bez obzira na način stjecanja nekretnine) u ostalim naseljima Općine Pakoštane. </w:t>
            </w:r>
          </w:p>
          <w:p w14:paraId="26C62B4D" w14:textId="77777777" w:rsidR="009637DD" w:rsidRDefault="009637DD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2172504" w14:textId="5F561BBB" w:rsidR="009637DD" w:rsidRDefault="009637DD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većanja cijene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karte je opravdano s obzirom na povećanje troškova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održavanja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ulaganja u sustav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parkinga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  kod kreiranja cijena vršena je usporedba cijena parkirališta istog ranga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ostalim </w:t>
            </w:r>
          </w:p>
          <w:p w14:paraId="0A3D44A6" w14:textId="58BC197F" w:rsidR="009637DD" w:rsidRDefault="009637DD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općinama i gradovima</w:t>
            </w:r>
            <w:r w:rsidR="00B917A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na području Zadarske županije. </w:t>
            </w:r>
          </w:p>
          <w:p w14:paraId="1F2B6B20" w14:textId="77777777" w:rsidR="00B917AB" w:rsidRDefault="00B917AB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7564EE" w14:textId="77777777" w:rsidR="00B917AB" w:rsidRDefault="00B917AB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C220937" w14:textId="4680A865" w:rsidR="00B917AB" w:rsidRDefault="00B917AB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Podatak da korisnici parkinga koji su ujedno i vlasnici nekretnina (kuća) na otoku Vrgada </w:t>
            </w:r>
            <w:r w:rsidR="00083B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bi trebali imati popust pri kupnji karte jer plaćaju porez na nekretninu i komunalnu naknadu  i druge poreze i doprinose za svoje nekretnine na otoku Vrgada, nije od utjecaja na visinu karte jer se održavanje sustava parkinga ne financira iz tih prihoda već isključivo od prihoda naplate parkinga.  </w:t>
            </w:r>
          </w:p>
          <w:p w14:paraId="1B13997C" w14:textId="77777777" w:rsidR="002908A9" w:rsidRDefault="002908A9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F6057C9" w14:textId="4B1456D2" w:rsidR="00D70B0C" w:rsidRDefault="00D70B0C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6F92B36D" w14:textId="77777777" w:rsidR="00B22D27" w:rsidRDefault="00B22D27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33A4811" w14:textId="0E3E95FE" w:rsidR="00B22D27" w:rsidRDefault="00B22D27" w:rsidP="001B2CB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BCE66A0" w14:textId="41A5010D" w:rsidR="00B22D27" w:rsidRPr="0017392D" w:rsidRDefault="00B22D27" w:rsidP="001B2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D83" w:rsidRPr="0017392D" w14:paraId="2A0A0FE2" w14:textId="77777777" w:rsidTr="00050D83">
        <w:trPr>
          <w:trHeight w:val="2839"/>
        </w:trPr>
        <w:tc>
          <w:tcPr>
            <w:tcW w:w="852" w:type="dxa"/>
          </w:tcPr>
          <w:p w14:paraId="4E0D31C2" w14:textId="77777777" w:rsidR="00050D83" w:rsidRPr="0017392D" w:rsidRDefault="00050D83" w:rsidP="00CB767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EE2A2E" w14:textId="77777777" w:rsidR="00050D83" w:rsidRDefault="00050D8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Matilda </w:t>
            </w:r>
          </w:p>
          <w:p w14:paraId="6B3AAC5A" w14:textId="215DEB82" w:rsidR="00050D83" w:rsidRDefault="00050D8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Mladinić</w:t>
            </w:r>
          </w:p>
        </w:tc>
        <w:tc>
          <w:tcPr>
            <w:tcW w:w="1701" w:type="dxa"/>
          </w:tcPr>
          <w:p w14:paraId="44F2E079" w14:textId="77777777" w:rsidR="00050D83" w:rsidRDefault="00050D83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026AFBBB" w14:textId="77777777" w:rsidR="007323AC" w:rsidRPr="007323AC" w:rsidRDefault="007323AC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Poštovani, </w:t>
            </w:r>
          </w:p>
          <w:p w14:paraId="5D47DE71" w14:textId="77777777" w:rsidR="007323AC" w:rsidRPr="007323AC" w:rsidRDefault="007323AC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 Ovim putem želim dati primjedbe na novi način naplate parkinga u Pakoštanima </w:t>
            </w:r>
          </w:p>
          <w:p w14:paraId="292D8705" w14:textId="77777777" w:rsidR="007323AC" w:rsidRPr="007323AC" w:rsidRDefault="007323AC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300% dizanje cijene ne možete ničim opravdati </w:t>
            </w:r>
          </w:p>
          <w:p w14:paraId="52A19FDC" w14:textId="77777777" w:rsidR="007323AC" w:rsidRPr="007323AC" w:rsidRDefault="007323AC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 Stanovnici Vrgade i vlasnici nekretnina na Vrgadi su oni kojima je ovaj parking neophodan za normalno funkcioniranje ,jer je najbliži Luci.</w:t>
            </w:r>
          </w:p>
          <w:p w14:paraId="1D7E9AFB" w14:textId="77777777" w:rsidR="007323AC" w:rsidRPr="007323AC" w:rsidRDefault="007323AC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Ovisni smo o brodu i pravovremenom dolasku na brod,koje je često pogotovo u sezoni kompromitirano „dogadanjima „ u Luci ,kad se blokira , otežava nam i onemogućava  pristup moru, – pa se niti invalida ne moze dovesti najbliže moguće mjestu vezivanja broda – i dovodi do tenzija i svađa sa vašim redarima na rampi </w:t>
            </w:r>
          </w:p>
          <w:p w14:paraId="1D0C63C8" w14:textId="77777777" w:rsidR="007323AC" w:rsidRPr="007323AC" w:rsidRDefault="007323AC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Ali to je problem koji je za neke druge instance</w:t>
            </w:r>
          </w:p>
          <w:p w14:paraId="7F5CA5E7" w14:textId="77777777" w:rsidR="007323AC" w:rsidRPr="007323AC" w:rsidRDefault="007323AC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20557C3E" w14:textId="77777777" w:rsidR="007323AC" w:rsidRPr="007323AC" w:rsidRDefault="007323AC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Neustavno je da se stvara diskriminacija između stanovnika općine i onih koji imaju nekretnine na otoku, a iz inih  razloga nisu još prijavljeni na Vrgadu </w:t>
            </w:r>
          </w:p>
          <w:p w14:paraId="0A8C0A9A" w14:textId="73C441AC" w:rsidR="007323AC" w:rsidRPr="007323AC" w:rsidRDefault="007323AC" w:rsidP="007323AC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Npr : Konkretno stanovnik općine koji je 100% invalid nema automobil na svoje ime, već se za prijevoz koriste </w:t>
            </w:r>
            <w:r w:rsidRPr="007323AC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lastRenderedPageBreak/>
              <w:t>automobili djece, od kojih jedno vozi sluzbeno auto,koje nije registrirano na Zadar</w:t>
            </w:r>
            <w: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>.</w:t>
            </w:r>
          </w:p>
          <w:p w14:paraId="397F72A3" w14:textId="77777777" w:rsidR="007323AC" w:rsidRPr="007323AC" w:rsidRDefault="007323AC" w:rsidP="007323AC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</w:p>
          <w:p w14:paraId="695DB5FF" w14:textId="77777777" w:rsidR="007323AC" w:rsidRPr="007323AC" w:rsidRDefault="007323AC" w:rsidP="007323AC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Ako je netko stanovnik općine, zašto treba i mora imati auto registrirano u Zadru ,moze voziti šta hoće</w:t>
            </w:r>
            <w:r w:rsidRPr="007323AC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br/>
              <w:t>Po vašim pravilima  ima ili nema pravo na „povlaštenu cijenu „??</w:t>
            </w:r>
          </w:p>
          <w:p w14:paraId="4B1BEF39" w14:textId="77777777" w:rsidR="007323AC" w:rsidRPr="007323AC" w:rsidRDefault="007323AC" w:rsidP="007323AC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Ne vidim razlog za ograničavanje kupovine samo jedne kartice po osobi, </w:t>
            </w:r>
          </w:p>
          <w:p w14:paraId="09B533A7" w14:textId="77777777" w:rsidR="007323AC" w:rsidRPr="007323AC" w:rsidRDefault="007323AC" w:rsidP="007323AC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Dodatno predlažem uvođenje „mjesečne „karte i  za Jaz- odnosno 30dnevne  koja bi bila jeftinija, i povoljnija na one koji dolaze na godišnji u svoju nekretninu na Vrgadi </w:t>
            </w:r>
          </w:p>
          <w:p w14:paraId="078B4E43" w14:textId="77777777" w:rsidR="007323AC" w:rsidRPr="007323AC" w:rsidRDefault="007323AC" w:rsidP="007323AC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Nadam se da će se primjedbe proučiti,  i da ova mogućnost izjašnjavanja zainteresiranih u ovom predmetu  nije samo pro forma </w:t>
            </w:r>
          </w:p>
          <w:p w14:paraId="0646037C" w14:textId="77777777" w:rsidR="007323AC" w:rsidRPr="007323AC" w:rsidRDefault="007323AC" w:rsidP="007323AC">
            <w:pPr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</w:pPr>
            <w:r w:rsidRPr="007323AC">
              <w:rPr>
                <w:rFonts w:eastAsiaTheme="minorHAnsi"/>
                <w:b/>
                <w:bCs/>
                <w:kern w:val="2"/>
                <w:lang w:eastAsia="en-US"/>
                <w14:ligatures w14:val="standardContextual"/>
              </w:rPr>
              <w:t xml:space="preserve"> Zahvaljujem </w:t>
            </w:r>
          </w:p>
          <w:p w14:paraId="349A4B76" w14:textId="77777777" w:rsidR="00050D83" w:rsidRDefault="00050D83" w:rsidP="00E10633">
            <w:pPr>
              <w:ind w:left="17" w:right="7"/>
              <w:jc w:val="center"/>
              <w:rPr>
                <w:b/>
                <w:sz w:val="28"/>
              </w:rPr>
            </w:pPr>
          </w:p>
        </w:tc>
        <w:tc>
          <w:tcPr>
            <w:tcW w:w="2839" w:type="dxa"/>
          </w:tcPr>
          <w:p w14:paraId="2B67BDDD" w14:textId="77777777" w:rsidR="007323AC" w:rsidRDefault="009637D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prihvaća se .</w:t>
            </w:r>
          </w:p>
          <w:p w14:paraId="7877BDFD" w14:textId="77777777" w:rsidR="009637DD" w:rsidRDefault="009637D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DCEFA" w14:textId="1D394F7B" w:rsidR="009637DD" w:rsidRDefault="009637D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Obrazloženje kao pod br. 1. </w:t>
            </w:r>
          </w:p>
        </w:tc>
      </w:tr>
      <w:tr w:rsidR="001D4349" w:rsidRPr="0017392D" w14:paraId="1808EE3C" w14:textId="77777777" w:rsidTr="00050D83">
        <w:trPr>
          <w:trHeight w:val="2839"/>
        </w:trPr>
        <w:tc>
          <w:tcPr>
            <w:tcW w:w="852" w:type="dxa"/>
          </w:tcPr>
          <w:p w14:paraId="29E1360E" w14:textId="77777777" w:rsidR="001D4349" w:rsidRPr="0017392D" w:rsidRDefault="001D4349" w:rsidP="00CB767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9BB162" w14:textId="77777777" w:rsidR="001D4349" w:rsidRDefault="001D4349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</w:t>
            </w:r>
          </w:p>
          <w:p w14:paraId="3FE38250" w14:textId="10E4BD0E" w:rsidR="001D4349" w:rsidRDefault="001D4349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Zubčić</w:t>
            </w:r>
          </w:p>
        </w:tc>
        <w:tc>
          <w:tcPr>
            <w:tcW w:w="1701" w:type="dxa"/>
          </w:tcPr>
          <w:p w14:paraId="160B1EFE" w14:textId="77777777" w:rsidR="001D4349" w:rsidRDefault="001D4349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348C7A43" w14:textId="77777777" w:rsidR="0064210D" w:rsidRDefault="001D4349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Predstavljam interes vlasnika nekretnine na otoku Vrgada i članova njegove obitelji koji redovito koriste nekretninu te zbog posebnih prometnih okolnosti otoka ovise o korištenju parkirališta u Pakoštanima.Ovakva situacija odnosi se i na druge vlasnike nekretnina i njihove obiteljikoji imaju prebivalište izvan Općine Pakoštane. </w:t>
            </w:r>
          </w:p>
          <w:p w14:paraId="3FCBA30D" w14:textId="0C3B2ACB" w:rsidR="001D4349" w:rsidRDefault="001D4349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Predložena odluka ne uzima dovoljno u obzir specifičan položaj vlasnika nekretnina</w:t>
            </w:r>
            <w:r w:rsidR="0064210D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i njihovih obitelji vezanih uz otok Vrgada. Budući da na otok nije moguće doći osobnim vozilom, korištenje parkirališta u Pakoštanima </w:t>
            </w: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lastRenderedPageBreak/>
              <w:t xml:space="preserve">predstavlja nužnu potrebu za pristup nekretninama ,  a ne turističko ili povremeno korištenje. Smatram da je povećanje cijene sezonske karte sa 70 € na 200 € preveliko opterećenje za korisnike koji parkiralište koriste isključivo zbog pristupa otoku i vlastitoj nekretnini. </w:t>
            </w:r>
          </w:p>
          <w:p w14:paraId="48F79D13" w14:textId="77777777" w:rsidR="001D4349" w:rsidRDefault="001D4349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Također ističem da vlasnici nekretnina tijekom cijele godine podmiruju porez , komunalnu naknadu , odvoz otpada i druge obaveze prema Općini Pakoštane te na taj način sudjeluju </w:t>
            </w:r>
            <w:r w:rsidR="00172685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u finaciranju lokalne zajednice, zbog čega smatram da bi njihov status trebao biti prepoznat i prilikom određivanja uvjeta i cijena sezonskih parkirališnih karata.</w:t>
            </w:r>
          </w:p>
          <w:p w14:paraId="65974594" w14:textId="77777777" w:rsidR="00172685" w:rsidRDefault="00172685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Predlažem dopunu članka 18.a na način da se pravo na povlaštenu sezonsku kartu ili poseban model cijene omogući i vlasnicima nekretnina na otoku Vrgada te članovima njihovih obitelji, neovisno o prebivalištu , uz dokaz vlasništva nekretnine.</w:t>
            </w:r>
          </w:p>
          <w:p w14:paraId="4AE419D2" w14:textId="77777777" w:rsidR="00172685" w:rsidRDefault="00172685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Vlasnici nekretnina na otoku Vrgada i članovi njihovih obitelji nalaze se u specifičnom položaju jer ne postoji mogućnost korištenja vozila na samom otoku, zbog čega su prisiljeni koristiti parkirališta u Pakoštanimakao jedinu mogućnost pristupa otoku i svojim nekretninama. Takvo korištenje parkirališta nije turustučke prirode niti predstavlja povremeno korištenje, već nužan dio redovitog pristupa otoku. </w:t>
            </w:r>
          </w:p>
          <w:p w14:paraId="43B0A747" w14:textId="3F29E865" w:rsidR="00172685" w:rsidRPr="007323AC" w:rsidRDefault="00172685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Smatram da bi bilo opravdano zadržati dosada</w:t>
            </w:r>
            <w:r w:rsidR="00A146F1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šnju cijenu sezonske karte ili uvesti poseban povoljniji model za ovu skupinu korisnika. Također smatram važnim istaknuti da vlasnici nekretnina na otoku Vrgada tijekom cijele godine uredno podmiruju obveze prema </w:t>
            </w:r>
            <w:r w:rsidR="00A146F1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lastRenderedPageBreak/>
              <w:t>Općini Pakoštane, uključujući porez , komunalnu naknadu, odvoz otpadai druge troškove vezane uz nekretnine , te na taj način sudjeluju u financiranju lokalne zajednice. Unatoč tome, predloženom odlukom nisu prepoznati kao posebna skupina korisnika koja zbog prometne izoliranosti otoka nužno ovisi o parkiralištima u Pakoštanima.</w:t>
            </w:r>
          </w:p>
        </w:tc>
        <w:tc>
          <w:tcPr>
            <w:tcW w:w="2839" w:type="dxa"/>
          </w:tcPr>
          <w:p w14:paraId="392975BD" w14:textId="77777777" w:rsidR="009637DD" w:rsidRDefault="009637DD" w:rsidP="009637D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prihvaća se .</w:t>
            </w:r>
          </w:p>
          <w:p w14:paraId="06969633" w14:textId="77777777" w:rsidR="009637DD" w:rsidRDefault="009637DD" w:rsidP="009637D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20B0" w14:textId="5A0CE164" w:rsidR="001D4349" w:rsidRDefault="009637DD" w:rsidP="00963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 kao pod br. 1.</w:t>
            </w:r>
          </w:p>
        </w:tc>
      </w:tr>
      <w:tr w:rsidR="00746012" w:rsidRPr="0017392D" w14:paraId="437A4E9D" w14:textId="77777777" w:rsidTr="00050D83">
        <w:trPr>
          <w:trHeight w:val="2839"/>
        </w:trPr>
        <w:tc>
          <w:tcPr>
            <w:tcW w:w="852" w:type="dxa"/>
          </w:tcPr>
          <w:p w14:paraId="368B1EB3" w14:textId="77777777" w:rsidR="00746012" w:rsidRPr="0017392D" w:rsidRDefault="00746012" w:rsidP="00CB767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768687" w14:textId="5C86EC73" w:rsidR="00746012" w:rsidRDefault="004F52A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r w:rsidR="00746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58A7A" w14:textId="7BA51C5B" w:rsidR="00746012" w:rsidRDefault="0074601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Zubčić</w:t>
            </w:r>
          </w:p>
        </w:tc>
        <w:tc>
          <w:tcPr>
            <w:tcW w:w="1701" w:type="dxa"/>
          </w:tcPr>
          <w:p w14:paraId="453E2ECE" w14:textId="77777777" w:rsidR="00746012" w:rsidRDefault="0074601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3" w:type="dxa"/>
          </w:tcPr>
          <w:p w14:paraId="65E1765A" w14:textId="77777777" w:rsidR="00184BCD" w:rsidRDefault="00746012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Predstavljam interes</w:t>
            </w:r>
            <w:r w:rsidR="004F52A4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 članova obitelji </w:t>
            </w: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="004F52A4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vlasnika nekretnina na otoku Vrgada koji zbog posebnog prometnog položaja redovito koriste parkirališta u Pakoštanima radi pristupa nekretninama i brodskoj vezi prema otoku.</w:t>
            </w:r>
            <w:r w:rsidR="00C70F36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 Smatram da predloženi nacrt odluke ne prepoznaje dovoljne specifične okolnosti korisnika koji imaju obiteljske nekretnine na otoku Vrgada. Budući da na otok nije moguće doći osobnim vozilom , parkirališta u Pakoštanima predstavljaju nužan dio pristupa otoku i svakodnevnog korištenja nekretnina , a ne turističko ili povremeno parkiranje. Povećanje cijene sezonske karte sa 70 € na 200 €</w:t>
            </w:r>
            <w:r w:rsidR="00184BCD"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predstavlja veliko financijsko opterećenje za korisnikekoji parkiralište koriste isključivo zbog pristupabrodskoj vezi i otoku.</w:t>
            </w:r>
          </w:p>
          <w:p w14:paraId="5D2C28CE" w14:textId="30CC1E99" w:rsidR="00184BCD" w:rsidRDefault="00184BCD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Primjedba  na članak 18.a</w:t>
            </w:r>
          </w:p>
          <w:p w14:paraId="275E2475" w14:textId="233C2737" w:rsidR="00184BCD" w:rsidRDefault="00184BCD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>Predlažem da se u članku 18.a predvidi mogućnost povlaštene sezonske karte i za članove obitelji vlasnika nekretnina na otoku Vrgada koji redovito koriste nekretnine i zbog prometne povezanosti otoka ovise o parkiralištima u Pakoštanima.</w:t>
            </w:r>
          </w:p>
          <w:p w14:paraId="3BDB6B47" w14:textId="03E02DBE" w:rsidR="00184BCD" w:rsidRDefault="00184BCD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Obrazloženje: </w:t>
            </w:r>
          </w:p>
          <w:p w14:paraId="36BC3B72" w14:textId="4835D1A8" w:rsidR="00184BCD" w:rsidRDefault="00184BCD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lastRenderedPageBreak/>
              <w:t>Korisnici obiteljskih nekretnina na otoku Vrgada nalaze se u specifičnoj situaciji jer osobnim vozilom nije moguće pristupiti otoku, zbog čega je korištenje parkirališta u Pakoštanima nužno za pristup brodskoj vezi i nekretninama.  Smatram da bi trebalo omogućiti povoljniji model sezonskog parkiranjaza korisnike koji parkiralište koriste zbog redovitog pristupa otoku, a ne zbog turističkog ili kratkotrajnog boravka.</w:t>
            </w:r>
          </w:p>
          <w:p w14:paraId="3F765C10" w14:textId="77777777" w:rsidR="00184BCD" w:rsidRDefault="00184BCD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</w:p>
          <w:p w14:paraId="3953EC00" w14:textId="77777777" w:rsidR="00184BCD" w:rsidRDefault="00184BCD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</w:p>
          <w:p w14:paraId="521D10B1" w14:textId="15865308" w:rsidR="00AA3273" w:rsidRDefault="00184BCD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4367B9F3" w14:textId="77777777" w:rsidR="00AA3273" w:rsidRDefault="00AA3273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</w:p>
          <w:p w14:paraId="7D966F6C" w14:textId="5318EB73" w:rsidR="00AA3273" w:rsidRDefault="00AA3273" w:rsidP="007323AC">
            <w:pPr>
              <w:rPr>
                <w:rFonts w:eastAsiaTheme="minorHAnsi" w:cstheme="minorHAnsi"/>
                <w:b/>
                <w:bCs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839" w:type="dxa"/>
          </w:tcPr>
          <w:p w14:paraId="3B2FA261" w14:textId="77777777" w:rsidR="009637DD" w:rsidRDefault="009637DD" w:rsidP="009637D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prihvaća se .</w:t>
            </w:r>
          </w:p>
          <w:p w14:paraId="2D75300B" w14:textId="77777777" w:rsidR="009637DD" w:rsidRDefault="009637DD" w:rsidP="009637D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D733B" w14:textId="03C0D072" w:rsidR="00746012" w:rsidRPr="005E130E" w:rsidRDefault="009637DD" w:rsidP="009637D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 kao pod br. 1.</w:t>
            </w:r>
          </w:p>
        </w:tc>
      </w:tr>
    </w:tbl>
    <w:p w14:paraId="69F3A2BE" w14:textId="77777777" w:rsidR="0019615B" w:rsidRDefault="00654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E3031B" w14:textId="0BED4CEB" w:rsidR="006544C4" w:rsidRPr="0017392D" w:rsidRDefault="001961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sastavila: Anamarija Bačkov</w:t>
      </w:r>
      <w:r w:rsidR="006544C4">
        <w:rPr>
          <w:rFonts w:ascii="Times New Roman" w:hAnsi="Times New Roman" w:cs="Times New Roman"/>
          <w:sz w:val="24"/>
          <w:szCs w:val="24"/>
        </w:rPr>
        <w:tab/>
      </w:r>
    </w:p>
    <w:sectPr w:rsidR="006544C4" w:rsidRPr="0017392D" w:rsidSect="00861A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CAC1E" w14:textId="77777777" w:rsidR="00F0316A" w:rsidRDefault="00F0316A" w:rsidP="006544C4">
      <w:pPr>
        <w:spacing w:after="0" w:line="240" w:lineRule="auto"/>
      </w:pPr>
      <w:r>
        <w:separator/>
      </w:r>
    </w:p>
  </w:endnote>
  <w:endnote w:type="continuationSeparator" w:id="0">
    <w:p w14:paraId="76BC88B8" w14:textId="77777777" w:rsidR="00F0316A" w:rsidRDefault="00F0316A" w:rsidP="0065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5A34" w14:textId="7C888FDB" w:rsidR="006544C4" w:rsidRDefault="006544C4" w:rsidP="00050D83">
    <w:pPr>
      <w:pStyle w:val="Footer"/>
    </w:pPr>
  </w:p>
  <w:p w14:paraId="20116D33" w14:textId="77777777" w:rsidR="006544C4" w:rsidRDefault="00654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5EA57" w14:textId="77777777" w:rsidR="00F0316A" w:rsidRDefault="00F0316A" w:rsidP="006544C4">
      <w:pPr>
        <w:spacing w:after="0" w:line="240" w:lineRule="auto"/>
      </w:pPr>
      <w:r>
        <w:separator/>
      </w:r>
    </w:p>
  </w:footnote>
  <w:footnote w:type="continuationSeparator" w:id="0">
    <w:p w14:paraId="040BEA83" w14:textId="77777777" w:rsidR="00F0316A" w:rsidRDefault="00F0316A" w:rsidP="0065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A6A"/>
    <w:multiLevelType w:val="hybridMultilevel"/>
    <w:tmpl w:val="6D026BD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F7D67"/>
    <w:multiLevelType w:val="multilevel"/>
    <w:tmpl w:val="32CE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C3A98"/>
    <w:multiLevelType w:val="hybridMultilevel"/>
    <w:tmpl w:val="EDDEDE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239D"/>
    <w:multiLevelType w:val="hybridMultilevel"/>
    <w:tmpl w:val="CA28DD88"/>
    <w:lvl w:ilvl="0" w:tplc="50B0D0C0">
      <w:start w:val="1"/>
      <w:numFmt w:val="bullet"/>
      <w:lvlText w:val="–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20628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70C64E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94EB520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756305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44D052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1C6523C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C2EAF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3109E30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66219FA"/>
    <w:multiLevelType w:val="hybridMultilevel"/>
    <w:tmpl w:val="E5D0FA3E"/>
    <w:lvl w:ilvl="0" w:tplc="C7D4B4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4772B"/>
    <w:multiLevelType w:val="multilevel"/>
    <w:tmpl w:val="F2BC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609B3"/>
    <w:multiLevelType w:val="multilevel"/>
    <w:tmpl w:val="80BC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673108">
    <w:abstractNumId w:val="0"/>
  </w:num>
  <w:num w:numId="2" w16cid:durableId="1483308600">
    <w:abstractNumId w:val="4"/>
  </w:num>
  <w:num w:numId="3" w16cid:durableId="1374841993">
    <w:abstractNumId w:val="2"/>
  </w:num>
  <w:num w:numId="4" w16cid:durableId="1773622927">
    <w:abstractNumId w:val="3"/>
  </w:num>
  <w:num w:numId="5" w16cid:durableId="1347947967">
    <w:abstractNumId w:val="6"/>
  </w:num>
  <w:num w:numId="6" w16cid:durableId="1279602049">
    <w:abstractNumId w:val="5"/>
  </w:num>
  <w:num w:numId="7" w16cid:durableId="527256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17005"/>
    <w:rsid w:val="00050D83"/>
    <w:rsid w:val="00053A0A"/>
    <w:rsid w:val="00053D88"/>
    <w:rsid w:val="00080986"/>
    <w:rsid w:val="00083B0D"/>
    <w:rsid w:val="000B6816"/>
    <w:rsid w:val="00125322"/>
    <w:rsid w:val="00156247"/>
    <w:rsid w:val="00165422"/>
    <w:rsid w:val="00172685"/>
    <w:rsid w:val="0017392D"/>
    <w:rsid w:val="00180C68"/>
    <w:rsid w:val="00184BCD"/>
    <w:rsid w:val="00185556"/>
    <w:rsid w:val="001907B5"/>
    <w:rsid w:val="0019615B"/>
    <w:rsid w:val="001B2CB2"/>
    <w:rsid w:val="001B54E0"/>
    <w:rsid w:val="001D4349"/>
    <w:rsid w:val="001E5985"/>
    <w:rsid w:val="001F1FBF"/>
    <w:rsid w:val="00205CFE"/>
    <w:rsid w:val="00214E55"/>
    <w:rsid w:val="002908A9"/>
    <w:rsid w:val="002B49F8"/>
    <w:rsid w:val="002E1AFD"/>
    <w:rsid w:val="002F313C"/>
    <w:rsid w:val="00387827"/>
    <w:rsid w:val="003B5EFE"/>
    <w:rsid w:val="00407C21"/>
    <w:rsid w:val="0047081F"/>
    <w:rsid w:val="004969A4"/>
    <w:rsid w:val="004B29A8"/>
    <w:rsid w:val="004F52A4"/>
    <w:rsid w:val="004F604D"/>
    <w:rsid w:val="00504138"/>
    <w:rsid w:val="00511C5B"/>
    <w:rsid w:val="005440BD"/>
    <w:rsid w:val="00557825"/>
    <w:rsid w:val="00570EC4"/>
    <w:rsid w:val="0059264E"/>
    <w:rsid w:val="005B0986"/>
    <w:rsid w:val="005E130E"/>
    <w:rsid w:val="00605664"/>
    <w:rsid w:val="0064210D"/>
    <w:rsid w:val="006544C4"/>
    <w:rsid w:val="0068019B"/>
    <w:rsid w:val="006A7B15"/>
    <w:rsid w:val="006C2F85"/>
    <w:rsid w:val="006E01E6"/>
    <w:rsid w:val="00710D22"/>
    <w:rsid w:val="007323AC"/>
    <w:rsid w:val="00746012"/>
    <w:rsid w:val="007A7303"/>
    <w:rsid w:val="00843FC0"/>
    <w:rsid w:val="00861A01"/>
    <w:rsid w:val="0087618A"/>
    <w:rsid w:val="008A2EC4"/>
    <w:rsid w:val="008C2ABF"/>
    <w:rsid w:val="008C7432"/>
    <w:rsid w:val="009637DD"/>
    <w:rsid w:val="009934D5"/>
    <w:rsid w:val="00A146F1"/>
    <w:rsid w:val="00A26562"/>
    <w:rsid w:val="00A92827"/>
    <w:rsid w:val="00A96057"/>
    <w:rsid w:val="00AA3273"/>
    <w:rsid w:val="00AE1A02"/>
    <w:rsid w:val="00AE7BC4"/>
    <w:rsid w:val="00B22D27"/>
    <w:rsid w:val="00B515A9"/>
    <w:rsid w:val="00B73F48"/>
    <w:rsid w:val="00B917AB"/>
    <w:rsid w:val="00B96AF0"/>
    <w:rsid w:val="00BA25BC"/>
    <w:rsid w:val="00BB79CA"/>
    <w:rsid w:val="00C6452B"/>
    <w:rsid w:val="00C70F36"/>
    <w:rsid w:val="00CB7670"/>
    <w:rsid w:val="00D427D8"/>
    <w:rsid w:val="00D52DBD"/>
    <w:rsid w:val="00D70B0C"/>
    <w:rsid w:val="00D9371B"/>
    <w:rsid w:val="00E10633"/>
    <w:rsid w:val="00E455F2"/>
    <w:rsid w:val="00E71C55"/>
    <w:rsid w:val="00E738EC"/>
    <w:rsid w:val="00E871AD"/>
    <w:rsid w:val="00E90BFA"/>
    <w:rsid w:val="00EA568F"/>
    <w:rsid w:val="00EC347B"/>
    <w:rsid w:val="00F0316A"/>
    <w:rsid w:val="00F3519A"/>
    <w:rsid w:val="00F742DA"/>
    <w:rsid w:val="00F87484"/>
    <w:rsid w:val="00F95AB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F6C7D"/>
  <w15:docId w15:val="{340C4B61-81D6-4B10-BCB0-00AA7F3B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926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6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01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C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54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C4"/>
    <w:rPr>
      <w:rFonts w:eastAsiaTheme="minorEastAsia"/>
      <w:lang w:eastAsia="zh-CN"/>
    </w:rPr>
  </w:style>
  <w:style w:type="paragraph" w:styleId="Title">
    <w:name w:val="Title"/>
    <w:basedOn w:val="Normal"/>
    <w:link w:val="TitleChar"/>
    <w:uiPriority w:val="10"/>
    <w:qFormat/>
    <w:rsid w:val="00156247"/>
    <w:pPr>
      <w:widowControl w:val="0"/>
      <w:autoSpaceDE w:val="0"/>
      <w:autoSpaceDN w:val="0"/>
      <w:spacing w:after="0" w:line="240" w:lineRule="auto"/>
      <w:ind w:left="102" w:right="100"/>
      <w:jc w:val="center"/>
    </w:pPr>
    <w:rPr>
      <w:rFonts w:ascii="Carlito" w:eastAsia="Carlito" w:hAnsi="Carlito" w:cs="Carlito"/>
      <w:b/>
      <w:bCs/>
      <w:sz w:val="36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56247"/>
    <w:rPr>
      <w:rFonts w:ascii="Carlito" w:eastAsia="Carlito" w:hAnsi="Carlito" w:cs="Carlito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4C68-9B12-4233-BB31-839B7F00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2016</Words>
  <Characters>11493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KORP</cp:lastModifiedBy>
  <cp:revision>2</cp:revision>
  <cp:lastPrinted>2026-06-05T11:51:00Z</cp:lastPrinted>
  <dcterms:created xsi:type="dcterms:W3CDTF">2026-06-08T11:04:00Z</dcterms:created>
  <dcterms:modified xsi:type="dcterms:W3CDTF">2026-06-08T11:04:00Z</dcterms:modified>
</cp:coreProperties>
</file>